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C9" w:rsidRPr="008601C9" w:rsidRDefault="008601C9" w:rsidP="008601C9">
      <w:pPr>
        <w:rPr>
          <w:b/>
          <w:sz w:val="24"/>
          <w:szCs w:val="24"/>
        </w:rPr>
      </w:pPr>
      <w:r w:rsidRPr="008601C9">
        <w:rPr>
          <w:b/>
          <w:sz w:val="24"/>
          <w:szCs w:val="24"/>
        </w:rPr>
        <w:t>Persnota - Bijlage</w:t>
      </w:r>
    </w:p>
    <w:p w:rsidR="008601C9" w:rsidRPr="008601C9" w:rsidRDefault="008601C9" w:rsidP="00EB3C30">
      <w:pPr>
        <w:rPr>
          <w:rFonts w:ascii="Calibri" w:hAnsi="Calibri"/>
          <w:b/>
          <w:sz w:val="20"/>
          <w:szCs w:val="20"/>
        </w:rPr>
      </w:pPr>
      <w:r>
        <w:rPr>
          <w:rFonts w:ascii="Calibri" w:hAnsi="Calibri"/>
          <w:b/>
          <w:sz w:val="20"/>
          <w:szCs w:val="20"/>
        </w:rPr>
        <w:t>WEST-VLAAMS CHARTER DUURZAAM ONDERNEMEN</w:t>
      </w:r>
      <w:r>
        <w:rPr>
          <w:rFonts w:ascii="Calibri" w:hAnsi="Calibri"/>
          <w:b/>
          <w:sz w:val="20"/>
          <w:szCs w:val="20"/>
        </w:rPr>
        <w:br/>
        <w:t xml:space="preserve">Vier </w:t>
      </w:r>
      <w:r w:rsidRPr="00A55B10">
        <w:rPr>
          <w:rFonts w:ascii="Calibri" w:hAnsi="Calibri"/>
          <w:b/>
          <w:sz w:val="20"/>
          <w:szCs w:val="20"/>
        </w:rPr>
        <w:t>nieuwe deelnemers ondertekenen hun vrijwillig engagement en 53 bedrijven ontvangen het jaarcertificaat 2015!</w:t>
      </w:r>
    </w:p>
    <w:p w:rsidR="008601C9" w:rsidRDefault="008601C9" w:rsidP="00EB3C30">
      <w:pPr>
        <w:jc w:val="center"/>
        <w:rPr>
          <w:rFonts w:ascii="Calibri" w:hAnsi="Calibri"/>
          <w:b/>
          <w:sz w:val="20"/>
          <w:szCs w:val="20"/>
        </w:rPr>
      </w:pPr>
    </w:p>
    <w:p w:rsidR="00EB3C30" w:rsidRDefault="00EB3C30" w:rsidP="00EB3C30">
      <w:pPr>
        <w:jc w:val="center"/>
        <w:rPr>
          <w:b/>
          <w:sz w:val="24"/>
          <w:szCs w:val="24"/>
          <w:lang w:val="nl"/>
        </w:rPr>
      </w:pPr>
      <w:r w:rsidRPr="008601C9">
        <w:rPr>
          <w:b/>
          <w:sz w:val="24"/>
          <w:szCs w:val="24"/>
          <w:lang w:val="nl"/>
        </w:rPr>
        <w:t>West-Vlaams Charter Duurzaam Ondernemen</w:t>
      </w:r>
    </w:p>
    <w:p w:rsidR="008601C9" w:rsidRPr="008601C9" w:rsidRDefault="008601C9" w:rsidP="00EB3C30">
      <w:pPr>
        <w:jc w:val="center"/>
        <w:rPr>
          <w:b/>
          <w:sz w:val="24"/>
          <w:szCs w:val="24"/>
        </w:rPr>
      </w:pPr>
    </w:p>
    <w:p w:rsidR="00EB3C30" w:rsidRPr="00A55B10" w:rsidRDefault="008601C9" w:rsidP="00EB3C30">
      <w:pPr>
        <w:rPr>
          <w:rFonts w:ascii="Calibri" w:hAnsi="Calibri"/>
          <w:b/>
          <w:sz w:val="20"/>
          <w:szCs w:val="20"/>
          <w:u w:val="single"/>
          <w:lang w:val="nl"/>
        </w:rPr>
      </w:pPr>
      <w:r>
        <w:rPr>
          <w:rFonts w:ascii="Calibri" w:hAnsi="Calibri"/>
          <w:b/>
          <w:sz w:val="20"/>
          <w:szCs w:val="20"/>
          <w:u w:val="single"/>
          <w:lang w:val="nl"/>
        </w:rPr>
        <w:t>Zes</w:t>
      </w:r>
      <w:r w:rsidR="00EB3C30" w:rsidRPr="00A55B10">
        <w:rPr>
          <w:rFonts w:ascii="Calibri" w:hAnsi="Calibri"/>
          <w:b/>
          <w:sz w:val="20"/>
          <w:szCs w:val="20"/>
          <w:u w:val="single"/>
          <w:lang w:val="nl"/>
        </w:rPr>
        <w:t xml:space="preserve"> beleidsprincipes:</w:t>
      </w:r>
    </w:p>
    <w:p w:rsidR="00EB3C30" w:rsidRPr="00A55B10" w:rsidRDefault="00EB3C30" w:rsidP="00EB3C30">
      <w:pPr>
        <w:rPr>
          <w:rFonts w:ascii="Calibri" w:hAnsi="Calibri"/>
          <w:sz w:val="20"/>
          <w:szCs w:val="20"/>
          <w:lang w:val="nl"/>
        </w:rPr>
      </w:pPr>
      <w:r w:rsidRPr="00A55B10">
        <w:rPr>
          <w:rFonts w:ascii="Calibri" w:hAnsi="Calibri"/>
          <w:sz w:val="20"/>
          <w:szCs w:val="20"/>
          <w:lang w:val="nl"/>
        </w:rPr>
        <w:t>Door deelname aan het West-Vlaams Charter Duurzaam Ondernemen engageert het bedrijf zich tot:</w:t>
      </w:r>
    </w:p>
    <w:p w:rsidR="00EB3C30" w:rsidRPr="00A55B10" w:rsidRDefault="00EB3C30" w:rsidP="00EB3C30">
      <w:pPr>
        <w:numPr>
          <w:ilvl w:val="0"/>
          <w:numId w:val="1"/>
        </w:numPr>
        <w:rPr>
          <w:rFonts w:ascii="Calibri" w:hAnsi="Calibri"/>
          <w:sz w:val="20"/>
          <w:szCs w:val="20"/>
          <w:lang w:val="nl"/>
        </w:rPr>
      </w:pPr>
      <w:r w:rsidRPr="00A55B10">
        <w:rPr>
          <w:rFonts w:ascii="Calibri" w:hAnsi="Calibri"/>
          <w:sz w:val="20"/>
          <w:szCs w:val="20"/>
          <w:lang w:val="nl"/>
        </w:rPr>
        <w:t>‘Duurzaam ondernemen’ op een proactieve manier te integreren in het bedrijfsbeleid en te streven naar continue verbetering van de economische, sociale en milieuprestaties.  Relevante prestatie-indicatoren uit te werken om deze vooruitgang te meten en te evalueren.  Een duurzame groei na te streven.</w:t>
      </w:r>
    </w:p>
    <w:p w:rsidR="00EB3C30" w:rsidRPr="00A55B10" w:rsidRDefault="00EB3C30" w:rsidP="00EB3C30">
      <w:pPr>
        <w:numPr>
          <w:ilvl w:val="0"/>
          <w:numId w:val="1"/>
        </w:numPr>
        <w:rPr>
          <w:rFonts w:ascii="Calibri" w:hAnsi="Calibri"/>
          <w:sz w:val="20"/>
          <w:szCs w:val="20"/>
          <w:lang w:val="nl"/>
        </w:rPr>
      </w:pPr>
      <w:r w:rsidRPr="00A55B10">
        <w:rPr>
          <w:rFonts w:ascii="Calibri" w:hAnsi="Calibri"/>
          <w:sz w:val="20"/>
          <w:szCs w:val="20"/>
          <w:lang w:val="nl"/>
        </w:rPr>
        <w:t xml:space="preserve">Oog te hebben voor de maatschappelijke verantwoordelijkheid van het bedrijf en in te spelen op maatschappelijke evoluties en de regionale diversiteit. </w:t>
      </w:r>
    </w:p>
    <w:p w:rsidR="00EB3C30" w:rsidRPr="00A55B10" w:rsidRDefault="00EB3C30" w:rsidP="00EB3C30">
      <w:pPr>
        <w:numPr>
          <w:ilvl w:val="0"/>
          <w:numId w:val="1"/>
        </w:numPr>
        <w:rPr>
          <w:rFonts w:ascii="Calibri" w:hAnsi="Calibri"/>
          <w:sz w:val="20"/>
          <w:szCs w:val="20"/>
          <w:lang w:val="nl"/>
        </w:rPr>
      </w:pPr>
      <w:r w:rsidRPr="00A55B10">
        <w:rPr>
          <w:rFonts w:ascii="Calibri" w:hAnsi="Calibri"/>
          <w:sz w:val="20"/>
          <w:szCs w:val="20"/>
          <w:lang w:val="nl"/>
        </w:rPr>
        <w:t>Continu te werken aan de conformiteit met de sociale en milieuwetgeving.</w:t>
      </w:r>
    </w:p>
    <w:p w:rsidR="00EB3C30" w:rsidRPr="00A55B10" w:rsidRDefault="00EB3C30" w:rsidP="00EB3C30">
      <w:pPr>
        <w:numPr>
          <w:ilvl w:val="0"/>
          <w:numId w:val="1"/>
        </w:numPr>
        <w:rPr>
          <w:rFonts w:ascii="Calibri" w:hAnsi="Calibri"/>
          <w:sz w:val="20"/>
          <w:szCs w:val="20"/>
          <w:lang w:val="nl"/>
        </w:rPr>
      </w:pPr>
      <w:r w:rsidRPr="00A55B10">
        <w:rPr>
          <w:rFonts w:ascii="Calibri" w:hAnsi="Calibri"/>
          <w:sz w:val="20"/>
          <w:szCs w:val="20"/>
          <w:lang w:val="nl"/>
        </w:rPr>
        <w:t>De 10 thema’s van het West-Vlaams Charter Duurzaam Ondernemen om te zetten in eigen doelstellingen, deze te vertalen in een jaaractieplan en de resultaten ervan te rapporteren aan de Evaluatiecommissie van het West-Vlaams Charter Duurzaam Ondernemen.</w:t>
      </w:r>
    </w:p>
    <w:p w:rsidR="00EB3C30" w:rsidRPr="00A55B10" w:rsidRDefault="00EB3C30" w:rsidP="00EB3C30">
      <w:pPr>
        <w:numPr>
          <w:ilvl w:val="0"/>
          <w:numId w:val="1"/>
        </w:numPr>
        <w:rPr>
          <w:rFonts w:ascii="Calibri" w:hAnsi="Calibri"/>
          <w:sz w:val="20"/>
          <w:szCs w:val="20"/>
          <w:lang w:val="nl"/>
        </w:rPr>
      </w:pPr>
      <w:r w:rsidRPr="00A55B10">
        <w:rPr>
          <w:rFonts w:ascii="Calibri" w:hAnsi="Calibri"/>
          <w:sz w:val="20"/>
          <w:szCs w:val="20"/>
          <w:lang w:val="nl"/>
        </w:rPr>
        <w:t>Werknemers te informeren over en te betrekken bij de deelname aan het West-Vlaams Charter Duurzaam Ondernemen en een draagvlak te creëren binnen het bedrijf voor de uitvoering en opvolging van de acties.</w:t>
      </w:r>
    </w:p>
    <w:p w:rsidR="00EB3C30" w:rsidRPr="00A55B10" w:rsidRDefault="00EB3C30" w:rsidP="00EB3C30">
      <w:pPr>
        <w:numPr>
          <w:ilvl w:val="0"/>
          <w:numId w:val="1"/>
        </w:numPr>
        <w:rPr>
          <w:rFonts w:ascii="Calibri" w:hAnsi="Calibri"/>
          <w:sz w:val="20"/>
          <w:szCs w:val="20"/>
          <w:lang w:val="nl"/>
        </w:rPr>
      </w:pPr>
      <w:r w:rsidRPr="00A55B10">
        <w:rPr>
          <w:rFonts w:ascii="Calibri" w:hAnsi="Calibri"/>
          <w:sz w:val="20"/>
          <w:szCs w:val="20"/>
          <w:lang w:val="nl"/>
        </w:rPr>
        <w:t>De voorbeeldfunctie rond “Duurzaam ondernemen” uit te dragen door extern te communiceren over het beleid en de gerealiseerde acties.  Actief deel te nemen aan ervaringsuitwisseling met andere bedrijven om goede praktijken ruim te verspreiden.</w:t>
      </w:r>
    </w:p>
    <w:p w:rsidR="00EB3C30" w:rsidRPr="00A55B10" w:rsidRDefault="00EB3C30" w:rsidP="00EB3C30">
      <w:pPr>
        <w:rPr>
          <w:rFonts w:ascii="Calibri" w:hAnsi="Calibri"/>
          <w:b/>
          <w:sz w:val="20"/>
          <w:szCs w:val="20"/>
          <w:lang w:val="nl"/>
        </w:rPr>
      </w:pPr>
    </w:p>
    <w:p w:rsidR="00EB3C30" w:rsidRPr="00A55B10" w:rsidRDefault="008601C9" w:rsidP="00EB3C30">
      <w:pPr>
        <w:rPr>
          <w:rFonts w:ascii="Calibri" w:hAnsi="Calibri"/>
          <w:b/>
          <w:sz w:val="20"/>
          <w:szCs w:val="20"/>
          <w:u w:val="single"/>
          <w:lang w:val="nl"/>
        </w:rPr>
      </w:pPr>
      <w:r>
        <w:rPr>
          <w:rFonts w:ascii="Calibri" w:hAnsi="Calibri"/>
          <w:b/>
          <w:sz w:val="20"/>
          <w:szCs w:val="20"/>
          <w:u w:val="single"/>
          <w:lang w:val="nl"/>
        </w:rPr>
        <w:t>Tien</w:t>
      </w:r>
      <w:r w:rsidR="00EB3C30" w:rsidRPr="00A55B10">
        <w:rPr>
          <w:rFonts w:ascii="Calibri" w:hAnsi="Calibri"/>
          <w:b/>
          <w:sz w:val="20"/>
          <w:szCs w:val="20"/>
          <w:u w:val="single"/>
          <w:lang w:val="nl"/>
        </w:rPr>
        <w:t xml:space="preserve"> thema’s voor het jaarlijks</w:t>
      </w:r>
      <w:r>
        <w:rPr>
          <w:rFonts w:ascii="Calibri" w:hAnsi="Calibri"/>
          <w:b/>
          <w:sz w:val="20"/>
          <w:szCs w:val="20"/>
          <w:u w:val="single"/>
          <w:lang w:val="nl"/>
        </w:rPr>
        <w:t>e</w:t>
      </w:r>
      <w:r w:rsidR="00EB3C30" w:rsidRPr="00A55B10">
        <w:rPr>
          <w:rFonts w:ascii="Calibri" w:hAnsi="Calibri"/>
          <w:b/>
          <w:sz w:val="20"/>
          <w:szCs w:val="20"/>
          <w:u w:val="single"/>
          <w:lang w:val="nl"/>
        </w:rPr>
        <w:t xml:space="preserve"> actieplan :</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 xml:space="preserve">Thema 1 : Behoorlijk bestuur - Corporate governance </w:t>
      </w:r>
    </w:p>
    <w:p w:rsidR="00EB3C30" w:rsidRPr="00A55B10" w:rsidRDefault="00EB3C30" w:rsidP="00EB3C30">
      <w:pPr>
        <w:rPr>
          <w:rFonts w:ascii="Calibri" w:hAnsi="Calibri"/>
          <w:i/>
          <w:sz w:val="20"/>
          <w:szCs w:val="20"/>
          <w:lang w:val="nl"/>
        </w:rPr>
      </w:pPr>
      <w:r w:rsidRPr="00A55B10">
        <w:rPr>
          <w:rFonts w:ascii="Calibri" w:hAnsi="Calibri"/>
          <w:sz w:val="20"/>
          <w:szCs w:val="20"/>
          <w:lang w:val="nl"/>
        </w:rPr>
        <w:t xml:space="preserve">Duurzaam ondernemen integreren in het beleid en de activiteiten van de organisatie. </w:t>
      </w:r>
    </w:p>
    <w:p w:rsidR="00EB3C30" w:rsidRPr="00A55B10" w:rsidRDefault="00EB3C30" w:rsidP="00EB3C30">
      <w:pPr>
        <w:rPr>
          <w:rFonts w:ascii="Calibri" w:hAnsi="Calibri"/>
          <w:sz w:val="20"/>
          <w:szCs w:val="20"/>
          <w:lang w:val="nl"/>
        </w:rPr>
      </w:pPr>
      <w:r w:rsidRPr="00A55B10">
        <w:rPr>
          <w:rFonts w:ascii="Calibri" w:hAnsi="Calibri"/>
          <w:sz w:val="20"/>
          <w:szCs w:val="20"/>
          <w:lang w:val="nl"/>
        </w:rPr>
        <w:t>Aantoonbaar maken van de opvolging van de relevante sociale, welzijns- en milieuwetgeving en continu werken aan de conformiteit met deze regelgeving. Definiëren van relevante prestatie-indicatoren en monitoring om de continue verbetering van de economische, sociale en milieuprestaties te kunnen opvolgen.</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Thema 2 : Maatschappelijk engagement</w:t>
      </w:r>
    </w:p>
    <w:p w:rsidR="00EB3C30" w:rsidRPr="00A55B10" w:rsidRDefault="00EB3C30" w:rsidP="00EB3C30">
      <w:pPr>
        <w:rPr>
          <w:rFonts w:ascii="Calibri" w:hAnsi="Calibri"/>
          <w:b/>
          <w:sz w:val="20"/>
          <w:szCs w:val="20"/>
          <w:lang w:val="nl"/>
        </w:rPr>
      </w:pPr>
      <w:r w:rsidRPr="00A55B10">
        <w:rPr>
          <w:rFonts w:ascii="Calibri" w:hAnsi="Calibri"/>
          <w:sz w:val="20"/>
          <w:szCs w:val="20"/>
          <w:lang w:val="nl"/>
        </w:rPr>
        <w:t xml:space="preserve">Het opnemen van zijn maatschappelijke verantwoordelijkheid en het voeren van eerlijke handelspraktijken. Het ondersteunen van de lokale economie en zich engageren in de lokale gemeenschap. </w:t>
      </w:r>
    </w:p>
    <w:p w:rsidR="00EB3C30" w:rsidRPr="00A55B10" w:rsidRDefault="00EB3C30" w:rsidP="00EB3C30">
      <w:pPr>
        <w:rPr>
          <w:rFonts w:ascii="Calibri" w:hAnsi="Calibri"/>
          <w:b/>
          <w:sz w:val="20"/>
          <w:szCs w:val="20"/>
          <w:lang w:val="nl"/>
        </w:rPr>
      </w:pP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lastRenderedPageBreak/>
        <w:t xml:space="preserve">Thema 3 : Communicatie en dialoog </w:t>
      </w:r>
    </w:p>
    <w:p w:rsidR="00EB3C30" w:rsidRPr="00A55B10" w:rsidRDefault="00EB3C30" w:rsidP="00EB3C30">
      <w:pPr>
        <w:rPr>
          <w:rFonts w:ascii="Calibri" w:hAnsi="Calibri"/>
          <w:sz w:val="20"/>
          <w:szCs w:val="20"/>
          <w:lang w:val="nl"/>
        </w:rPr>
      </w:pPr>
      <w:r w:rsidRPr="00A55B10">
        <w:rPr>
          <w:rFonts w:ascii="Calibri" w:hAnsi="Calibri"/>
          <w:sz w:val="20"/>
          <w:szCs w:val="20"/>
          <w:lang w:val="nl"/>
        </w:rPr>
        <w:t>Open communiceren en dialogeren met personeel, overheid, omgeving en andere relevante stakeholders over het beleid, de realisaties en de resultaten. Verbeteren van de betrokkenheid van de werknemers bij het bedrijfsbeleid. Correcte productinformatie geven. Uitbouw van een positieve relatie met de buurt.</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 xml:space="preserve">Thema 4 : Mensvriendelijk Ondernemen </w:t>
      </w:r>
    </w:p>
    <w:p w:rsidR="00EB3C30" w:rsidRPr="00A55B10" w:rsidRDefault="00EB3C30" w:rsidP="00EB3C30">
      <w:pPr>
        <w:rPr>
          <w:rFonts w:ascii="Calibri" w:hAnsi="Calibri"/>
          <w:sz w:val="20"/>
          <w:szCs w:val="20"/>
          <w:u w:val="single"/>
          <w:lang w:val="nl"/>
        </w:rPr>
      </w:pPr>
      <w:r w:rsidRPr="00A55B10">
        <w:rPr>
          <w:rFonts w:ascii="Calibri" w:hAnsi="Calibri"/>
          <w:sz w:val="20"/>
          <w:szCs w:val="20"/>
          <w:lang w:val="nl"/>
        </w:rPr>
        <w:t xml:space="preserve">Mensvriendelijk ondernemen met respect voor de werknemer, oog voor de kwaliteit van de arbeid, het welzijn van de werknemers en het voeren van een non-discriminatiebeleid. De werknemers motiveren, optimaal gebruik maken van hun competenties en talenten en hen mogelijkheden bieden voor ontplooiing.  </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Thema 5 : Risicobeheersing</w:t>
      </w:r>
    </w:p>
    <w:p w:rsidR="00EB3C30" w:rsidRPr="00A55B10" w:rsidRDefault="00EB3C30" w:rsidP="00EB3C30">
      <w:pPr>
        <w:rPr>
          <w:rFonts w:ascii="Calibri" w:hAnsi="Calibri"/>
          <w:sz w:val="20"/>
          <w:szCs w:val="20"/>
          <w:lang w:val="nl"/>
        </w:rPr>
      </w:pPr>
      <w:r w:rsidRPr="00A55B10">
        <w:rPr>
          <w:rFonts w:ascii="Calibri" w:hAnsi="Calibri"/>
          <w:sz w:val="20"/>
          <w:szCs w:val="20"/>
          <w:lang w:val="nl"/>
        </w:rPr>
        <w:t>Een risico-beheersingssysteem ontwikkelen om de impact van de organisatie op mens, milieu en economie te beperken. Opvolgen van de productveiligheid.</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Thema 6: Duurzaam investeren, aankopen en product- en dienstontwikkeling</w:t>
      </w:r>
    </w:p>
    <w:p w:rsidR="00EB3C30" w:rsidRPr="00A55B10" w:rsidRDefault="00EB3C30" w:rsidP="00EB3C30">
      <w:pPr>
        <w:rPr>
          <w:rFonts w:ascii="Calibri" w:hAnsi="Calibri"/>
          <w:sz w:val="20"/>
          <w:szCs w:val="20"/>
          <w:u w:val="single"/>
          <w:lang w:val="nl"/>
        </w:rPr>
      </w:pPr>
      <w:r w:rsidRPr="00A55B10">
        <w:rPr>
          <w:rFonts w:ascii="Calibri" w:hAnsi="Calibri"/>
          <w:sz w:val="20"/>
          <w:szCs w:val="20"/>
          <w:lang w:val="nl"/>
        </w:rPr>
        <w:t xml:space="preserve">Duurzaamheid integreren in de uitbouw van de bedrijfsinfrastructuur, het investerings- en aankoopbeleid en de product- en dienstontwikkeling. </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 xml:space="preserve">Thema 7 : Ketenbeheer </w:t>
      </w:r>
    </w:p>
    <w:p w:rsidR="00EB3C30" w:rsidRPr="00A55B10" w:rsidRDefault="00EB3C30" w:rsidP="00EB3C30">
      <w:pPr>
        <w:rPr>
          <w:rFonts w:ascii="Calibri" w:hAnsi="Calibri"/>
          <w:sz w:val="20"/>
          <w:szCs w:val="20"/>
          <w:lang w:val="nl"/>
        </w:rPr>
      </w:pPr>
      <w:r w:rsidRPr="00A55B10">
        <w:rPr>
          <w:rFonts w:ascii="Calibri" w:hAnsi="Calibri"/>
          <w:sz w:val="20"/>
          <w:szCs w:val="20"/>
          <w:lang w:val="nl"/>
        </w:rPr>
        <w:t xml:space="preserve">Bedrijfsprocessen optimaliseren door het  eco-efficiënt gebruik van grondstoffen, hulpstoffen en verpakkingen. Afval beperken en nuttige toepassingen zoeken voor afvalstromen. Waterbronnen zuinig en optimaal gebruiken. </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Thema 8 : Klimaatverandering en Energie</w:t>
      </w:r>
    </w:p>
    <w:p w:rsidR="00EB3C30" w:rsidRPr="00A55B10" w:rsidRDefault="00EB3C30" w:rsidP="00EB3C30">
      <w:pPr>
        <w:rPr>
          <w:rFonts w:ascii="Calibri" w:hAnsi="Calibri"/>
          <w:b/>
          <w:sz w:val="20"/>
          <w:szCs w:val="20"/>
          <w:lang w:val="nl"/>
        </w:rPr>
      </w:pPr>
      <w:r w:rsidRPr="00A55B10">
        <w:rPr>
          <w:rFonts w:ascii="Calibri" w:hAnsi="Calibri"/>
          <w:sz w:val="20"/>
          <w:szCs w:val="20"/>
          <w:lang w:val="nl"/>
        </w:rPr>
        <w:t>Emissies van CO</w:t>
      </w:r>
      <w:r w:rsidRPr="00A55B10">
        <w:rPr>
          <w:rFonts w:ascii="Calibri" w:hAnsi="Calibri"/>
          <w:sz w:val="20"/>
          <w:szCs w:val="20"/>
          <w:vertAlign w:val="subscript"/>
          <w:lang w:val="nl"/>
        </w:rPr>
        <w:t>2</w:t>
      </w:r>
      <w:r w:rsidRPr="00A55B10">
        <w:rPr>
          <w:rFonts w:ascii="Calibri" w:hAnsi="Calibri"/>
          <w:sz w:val="20"/>
          <w:szCs w:val="20"/>
          <w:lang w:val="nl"/>
        </w:rPr>
        <w:t xml:space="preserve"> en broeikasgassen maximaal voorkomen. Bijhouden van een energieboekhouding en toepassen van rationeel energiegebruik. Streven naar een minimale CO</w:t>
      </w:r>
      <w:r w:rsidRPr="00A55B10">
        <w:rPr>
          <w:rFonts w:ascii="Calibri" w:hAnsi="Calibri"/>
          <w:sz w:val="20"/>
          <w:szCs w:val="20"/>
          <w:vertAlign w:val="subscript"/>
          <w:lang w:val="nl"/>
        </w:rPr>
        <w:t>2</w:t>
      </w:r>
      <w:r w:rsidRPr="00A55B10">
        <w:rPr>
          <w:rFonts w:ascii="Calibri" w:hAnsi="Calibri"/>
          <w:sz w:val="20"/>
          <w:szCs w:val="20"/>
          <w:lang w:val="nl"/>
        </w:rPr>
        <w:t xml:space="preserve">-footprint en optimaal gebruik maken van hernieuwbare milieuvriendelijke energiebronnen. </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Thema 9 : Kwaliteit van de directe leefomgeving</w:t>
      </w:r>
    </w:p>
    <w:p w:rsidR="00EB3C30" w:rsidRPr="00A55B10" w:rsidRDefault="00EB3C30" w:rsidP="00EB3C30">
      <w:pPr>
        <w:rPr>
          <w:rFonts w:ascii="Calibri" w:hAnsi="Calibri"/>
          <w:sz w:val="20"/>
          <w:szCs w:val="20"/>
          <w:lang w:val="nl"/>
        </w:rPr>
      </w:pPr>
      <w:r w:rsidRPr="00A55B10">
        <w:rPr>
          <w:rFonts w:ascii="Calibri" w:hAnsi="Calibri"/>
          <w:sz w:val="20"/>
          <w:szCs w:val="20"/>
          <w:lang w:val="nl"/>
        </w:rPr>
        <w:t>Verbeteren van de kwaliteit van de leefomgeving door visuele integratie van het bedrijf, het bevorderen van biodiversiteit en het beperken van lawaai, trillingen, straling, lichthinder, en emissies naar bodem, lucht, grond- en oppervlaktewater.</w:t>
      </w:r>
    </w:p>
    <w:p w:rsidR="00EB3C30" w:rsidRPr="00A55B10" w:rsidRDefault="00EB3C30" w:rsidP="00EB3C30">
      <w:pPr>
        <w:rPr>
          <w:rFonts w:ascii="Calibri" w:hAnsi="Calibri"/>
          <w:b/>
          <w:sz w:val="20"/>
          <w:szCs w:val="20"/>
          <w:lang w:val="nl"/>
        </w:rPr>
      </w:pPr>
      <w:r w:rsidRPr="00A55B10">
        <w:rPr>
          <w:rFonts w:ascii="Calibri" w:hAnsi="Calibri"/>
          <w:b/>
          <w:sz w:val="20"/>
          <w:szCs w:val="20"/>
          <w:lang w:val="nl"/>
        </w:rPr>
        <w:t>Thema 10 : Duurzame logistiek en mobiliteit</w:t>
      </w:r>
    </w:p>
    <w:p w:rsidR="00EB3C30" w:rsidRDefault="00EB3C30" w:rsidP="00EB3C30">
      <w:pPr>
        <w:rPr>
          <w:rFonts w:ascii="Calibri" w:hAnsi="Calibri"/>
          <w:sz w:val="20"/>
          <w:szCs w:val="20"/>
          <w:lang w:val="nl"/>
        </w:rPr>
      </w:pPr>
      <w:r w:rsidRPr="00A55B10">
        <w:rPr>
          <w:rFonts w:ascii="Calibri" w:hAnsi="Calibri"/>
          <w:sz w:val="20"/>
          <w:szCs w:val="20"/>
          <w:lang w:val="nl-NL"/>
        </w:rPr>
        <w:t xml:space="preserve">Inspanningen leveren voor duurzame transport- en interne logistieke activiteiten in samenspraak met klanten en leveranciers. </w:t>
      </w:r>
      <w:r w:rsidRPr="00A55B10">
        <w:rPr>
          <w:rFonts w:ascii="Calibri" w:hAnsi="Calibri"/>
          <w:sz w:val="20"/>
          <w:szCs w:val="20"/>
          <w:lang w:val="nl"/>
        </w:rPr>
        <w:t xml:space="preserve">Acties ondernemen om de globale verkeersimpact van het bedrijf te reduceren en bijdragen tot een duurzame en veilige mobiliteit. </w:t>
      </w:r>
    </w:p>
    <w:p w:rsidR="008601C9" w:rsidRDefault="008601C9" w:rsidP="00EB3C30">
      <w:pPr>
        <w:rPr>
          <w:rFonts w:ascii="Calibri" w:hAnsi="Calibri"/>
          <w:sz w:val="20"/>
          <w:szCs w:val="20"/>
          <w:lang w:val="nl"/>
        </w:rPr>
      </w:pPr>
    </w:p>
    <w:p w:rsidR="008601C9" w:rsidRDefault="008601C9" w:rsidP="00EB3C30">
      <w:pPr>
        <w:rPr>
          <w:rFonts w:ascii="Calibri" w:hAnsi="Calibri"/>
          <w:sz w:val="20"/>
          <w:szCs w:val="20"/>
          <w:lang w:val="nl"/>
        </w:rPr>
      </w:pPr>
    </w:p>
    <w:p w:rsidR="008601C9" w:rsidRPr="00A55B10" w:rsidRDefault="008601C9" w:rsidP="00EB3C30">
      <w:pPr>
        <w:rPr>
          <w:rFonts w:ascii="Calibri" w:hAnsi="Calibri"/>
          <w:sz w:val="20"/>
          <w:szCs w:val="20"/>
          <w:lang w:val="nl"/>
        </w:rPr>
      </w:pPr>
    </w:p>
    <w:p w:rsidR="000D4427" w:rsidRPr="008601C9" w:rsidRDefault="00EB3C30">
      <w:pPr>
        <w:rPr>
          <w:rFonts w:ascii="Calibri" w:hAnsi="Calibri"/>
          <w:sz w:val="20"/>
          <w:szCs w:val="20"/>
        </w:rPr>
      </w:pPr>
      <w:r w:rsidRPr="00A55B10">
        <w:rPr>
          <w:rFonts w:ascii="Calibri" w:hAnsi="Calibri"/>
          <w:noProof/>
          <w:sz w:val="20"/>
          <w:szCs w:val="20"/>
        </w:rPr>
        <w:drawing>
          <wp:inline distT="0" distB="0" distL="0" distR="0">
            <wp:extent cx="914796" cy="513921"/>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_logo_RGB.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1054" cy="517437"/>
                    </a:xfrm>
                    <a:prstGeom prst="rect">
                      <a:avLst/>
                    </a:prstGeom>
                  </pic:spPr>
                </pic:pic>
              </a:graphicData>
            </a:graphic>
          </wp:inline>
        </w:drawing>
      </w:r>
      <w:r w:rsidRPr="00A55B10">
        <w:rPr>
          <w:rFonts w:ascii="Calibri" w:hAnsi="Calibri"/>
          <w:sz w:val="20"/>
          <w:szCs w:val="20"/>
        </w:rPr>
        <w:tab/>
      </w:r>
      <w:r w:rsidRPr="00A55B10">
        <w:rPr>
          <w:rFonts w:ascii="Calibri" w:hAnsi="Calibri"/>
          <w:noProof/>
          <w:sz w:val="20"/>
          <w:szCs w:val="20"/>
        </w:rPr>
        <w:drawing>
          <wp:inline distT="0" distB="0" distL="0" distR="0">
            <wp:extent cx="923310" cy="443735"/>
            <wp:effectExtent l="0" t="0" r="0" b="0"/>
            <wp:docPr id="3" name="Afbeelding 3" descr="L:\»mediatheek\Logos\VOKA WVL\VOKA_WestVlaan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ediatheek\Logos\VOKA WVL\VOKA_WestVlaandere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455" cy="447169"/>
                    </a:xfrm>
                    <a:prstGeom prst="rect">
                      <a:avLst/>
                    </a:prstGeom>
                    <a:noFill/>
                    <a:ln>
                      <a:noFill/>
                    </a:ln>
                  </pic:spPr>
                </pic:pic>
              </a:graphicData>
            </a:graphic>
          </wp:inline>
        </w:drawing>
      </w:r>
      <w:r w:rsidRPr="00A55B10">
        <w:rPr>
          <w:rFonts w:ascii="Calibri" w:hAnsi="Calibri"/>
          <w:sz w:val="20"/>
          <w:szCs w:val="20"/>
        </w:rPr>
        <w:tab/>
      </w:r>
      <w:r w:rsidRPr="00A55B10">
        <w:rPr>
          <w:rFonts w:ascii="Calibri" w:hAnsi="Calibri"/>
          <w:sz w:val="20"/>
          <w:szCs w:val="20"/>
        </w:rPr>
        <w:tab/>
      </w:r>
      <w:r w:rsidRPr="00A55B10">
        <w:rPr>
          <w:rFonts w:ascii="Calibri" w:hAnsi="Calibri"/>
          <w:noProof/>
          <w:sz w:val="20"/>
          <w:szCs w:val="20"/>
        </w:rPr>
        <w:drawing>
          <wp:inline distT="0" distB="0" distL="0" distR="0">
            <wp:extent cx="1021080" cy="521279"/>
            <wp:effectExtent l="0" t="0" r="7620" b="0"/>
            <wp:docPr id="5" name="Afbeelding 5" descr="C:\Users\BDPR\AppData\Local\Microsoft\Windows\Temporary Internet Files\Content.Word\BV logo with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DPR\AppData\Local\Microsoft\Windows\Temporary Internet Files\Content.Word\BV logo with taglin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5204" cy="518279"/>
                    </a:xfrm>
                    <a:prstGeom prst="rect">
                      <a:avLst/>
                    </a:prstGeom>
                    <a:noFill/>
                    <a:ln>
                      <a:noFill/>
                    </a:ln>
                  </pic:spPr>
                </pic:pic>
              </a:graphicData>
            </a:graphic>
          </wp:inline>
        </w:drawing>
      </w:r>
      <w:r w:rsidRPr="00A55B10">
        <w:rPr>
          <w:rFonts w:ascii="Calibri" w:hAnsi="Calibri"/>
          <w:sz w:val="20"/>
          <w:szCs w:val="20"/>
        </w:rPr>
        <w:tab/>
      </w:r>
      <w:r w:rsidRPr="00A55B10">
        <w:rPr>
          <w:rFonts w:ascii="Calibri" w:hAnsi="Calibri"/>
          <w:noProof/>
          <w:sz w:val="20"/>
          <w:szCs w:val="20"/>
        </w:rPr>
        <w:drawing>
          <wp:inline distT="0" distB="0" distL="0" distR="0">
            <wp:extent cx="1028700" cy="370587"/>
            <wp:effectExtent l="0" t="0" r="0" b="0"/>
            <wp:docPr id="9" name="Afbeelding 9" descr="L:\»mediatheek\Logos\2_Provincie\Speerpunt_Ondernemen\W-VL logo ondernemen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mediatheek\Logos\2_Provincie\Speerpunt_Ondernemen\W-VL logo ondernemen cmyk.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2498" cy="375558"/>
                    </a:xfrm>
                    <a:prstGeom prst="rect">
                      <a:avLst/>
                    </a:prstGeom>
                    <a:noFill/>
                    <a:ln>
                      <a:noFill/>
                    </a:ln>
                  </pic:spPr>
                </pic:pic>
              </a:graphicData>
            </a:graphic>
          </wp:inline>
        </w:drawing>
      </w:r>
      <w:bookmarkStart w:id="0" w:name="_GoBack"/>
      <w:bookmarkEnd w:id="0"/>
    </w:p>
    <w:sectPr w:rsidR="000D4427" w:rsidRPr="008601C9" w:rsidSect="00E808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571E2"/>
    <w:multiLevelType w:val="hybridMultilevel"/>
    <w:tmpl w:val="AB7093F2"/>
    <w:lvl w:ilvl="0" w:tplc="0F245882">
      <w:start w:val="1"/>
      <w:numFmt w:val="decimal"/>
      <w:lvlText w:val="%1."/>
      <w:lvlJc w:val="left"/>
      <w:pPr>
        <w:ind w:left="283" w:hanging="283"/>
      </w:pPr>
      <w:rPr>
        <w:rFonts w:hint="default"/>
      </w:rPr>
    </w:lvl>
    <w:lvl w:ilvl="1" w:tplc="D7DCA7D2">
      <w:start w:val="5"/>
      <w:numFmt w:val="decimal"/>
      <w:lvlText w:val="%2"/>
      <w:lvlJc w:val="left"/>
      <w:pPr>
        <w:tabs>
          <w:tab w:val="num" w:pos="1440"/>
        </w:tabs>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3C30"/>
    <w:rsid w:val="000D4427"/>
    <w:rsid w:val="008601C9"/>
    <w:rsid w:val="00CA7257"/>
    <w:rsid w:val="00EB3C30"/>
    <w:rsid w:val="00F07BD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3C30"/>
    <w:rPr>
      <w:rFonts w:asciiTheme="minorHAnsi" w:eastAsiaTheme="minorEastAsia" w:hAnsiTheme="minorHAns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3C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C30"/>
    <w:rPr>
      <w:rFonts w:ascii="Tahoma" w:eastAsiaTheme="minorEastAsia" w:hAnsi="Tahoma" w:cs="Tahoma"/>
      <w:sz w:val="16"/>
      <w:szCs w:val="16"/>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3C30"/>
    <w:rPr>
      <w:rFonts w:asciiTheme="minorHAnsi" w:eastAsiaTheme="minorEastAsia" w:hAnsiTheme="minorHAns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B3C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C30"/>
    <w:rPr>
      <w:rFonts w:ascii="Tahoma" w:eastAsiaTheme="minorEastAsia" w:hAnsi="Tahoma" w:cs="Tahoma"/>
      <w:sz w:val="16"/>
      <w:szCs w:val="16"/>
      <w:lang w:eastAsia="nl-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Proost Brigitte</dc:creator>
  <cp:lastModifiedBy>gder</cp:lastModifiedBy>
  <cp:revision>2</cp:revision>
  <dcterms:created xsi:type="dcterms:W3CDTF">2015-06-22T08:49:00Z</dcterms:created>
  <dcterms:modified xsi:type="dcterms:W3CDTF">2015-06-22T08:49:00Z</dcterms:modified>
</cp:coreProperties>
</file>